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9F0F8">
      <w:pPr>
        <w:spacing w:before="380" w:after="140" w:line="288" w:lineRule="auto"/>
        <w:ind w:left="0"/>
        <w:jc w:val="left"/>
        <w:outlineLvl w:val="0"/>
      </w:pPr>
      <w:bookmarkStart w:id="6" w:name="_GoBack"/>
      <w:r>
        <w:rPr>
          <w:rFonts w:ascii="Arial" w:hAnsi="Arial" w:eastAsia="等线" w:cs="Arial"/>
          <w:b/>
          <w:sz w:val="36"/>
        </w:rPr>
        <w:t>Product Warranty Policy</w:t>
      </w:r>
    </w:p>
    <w:bookmarkEnd w:id="6"/>
    <w:p w14:paraId="1B34E1D3">
      <w:pPr>
        <w:spacing w:before="120" w:after="120" w:line="288" w:lineRule="auto"/>
        <w:ind w:left="0"/>
        <w:jc w:val="left"/>
      </w:pPr>
      <w:r>
        <w:rPr>
          <w:rFonts w:ascii="Arial" w:hAnsi="Arial" w:eastAsia="等线" w:cs="Arial"/>
          <w:b/>
          <w:sz w:val="22"/>
        </w:rPr>
        <w:t>Scope of Application</w:t>
      </w:r>
      <w:r>
        <w:rPr>
          <w:rFonts w:ascii="Arial" w:hAnsi="Arial" w:eastAsia="等线" w:cs="Arial"/>
          <w:sz w:val="22"/>
        </w:rPr>
        <w:t>：Export products (including Hong Kong, Macao and Taiwan regions of China)</w:t>
      </w:r>
    </w:p>
    <w:p w14:paraId="2D416F3D">
      <w:pPr>
        <w:pBdr>
          <w:bottom w:val="single" w:color="DEE0E3" w:sz="2" w:space="0"/>
          <w:between w:val="single" w:color="DEE0E3" w:sz="2" w:space="0"/>
        </w:pBdr>
        <w:spacing w:before="120" w:after="120" w:line="288" w:lineRule="auto"/>
        <w:ind w:left="0"/>
      </w:pPr>
    </w:p>
    <w:p w14:paraId="5587057E">
      <w:pPr>
        <w:spacing w:before="320" w:after="120" w:line="288" w:lineRule="auto"/>
        <w:ind w:left="0"/>
        <w:jc w:val="left"/>
        <w:outlineLvl w:val="1"/>
      </w:pPr>
      <w:bookmarkStart w:id="0" w:name="heading_8"/>
      <w:r>
        <w:rPr>
          <w:rFonts w:ascii="Arial" w:hAnsi="Arial" w:eastAsia="等线" w:cs="Arial"/>
          <w:b/>
          <w:sz w:val="32"/>
        </w:rPr>
        <w:t>1. Lithium Battery Pack Warranty Terms</w:t>
      </w:r>
      <w:bookmarkEnd w:id="0"/>
    </w:p>
    <w:p w14:paraId="287BEB63">
      <w:pPr>
        <w:spacing w:before="300" w:after="120" w:line="288" w:lineRule="auto"/>
        <w:ind w:left="0"/>
        <w:jc w:val="left"/>
        <w:outlineLvl w:val="2"/>
      </w:pPr>
      <w:bookmarkStart w:id="1" w:name="heading_9"/>
      <w:r>
        <w:rPr>
          <w:rFonts w:ascii="Arial" w:hAnsi="Arial" w:eastAsia="等线" w:cs="Arial"/>
          <w:b/>
          <w:sz w:val="30"/>
        </w:rPr>
        <w:t>1.1 Warranty Period</w:t>
      </w:r>
      <w:bookmarkEnd w:id="1"/>
    </w:p>
    <w:p w14:paraId="4B1FA25A">
      <w:pPr>
        <w:spacing w:before="120" w:after="120" w:line="288" w:lineRule="auto"/>
        <w:ind w:left="0"/>
        <w:jc w:val="left"/>
      </w:pPr>
      <w:r>
        <w:rPr>
          <w:rFonts w:ascii="Arial" w:hAnsi="Arial" w:eastAsia="等线" w:cs="Arial"/>
          <w:sz w:val="22"/>
        </w:rPr>
        <w:t>The maximum warranty period of the lithium battery pack is 14 months. The warranty period shall be calculated from the product factory release date, which is subject to the factory time marked on the battery laser code or product label.</w:t>
      </w:r>
    </w:p>
    <w:p w14:paraId="7DA3441F">
      <w:pPr>
        <w:spacing w:before="300" w:after="120" w:line="288" w:lineRule="auto"/>
        <w:ind w:left="0"/>
        <w:jc w:val="left"/>
        <w:outlineLvl w:val="2"/>
      </w:pPr>
      <w:bookmarkStart w:id="2" w:name="heading_10"/>
      <w:r>
        <w:rPr>
          <w:rFonts w:ascii="Arial" w:hAnsi="Arial" w:eastAsia="等线" w:cs="Arial"/>
          <w:b/>
          <w:sz w:val="30"/>
        </w:rPr>
        <w:t>1.2 After-sales Service Coverage</w:t>
      </w:r>
      <w:bookmarkEnd w:id="2"/>
    </w:p>
    <w:p w14:paraId="503B28F9">
      <w:pPr>
        <w:spacing w:before="120" w:after="120" w:line="288" w:lineRule="auto"/>
        <w:ind w:left="0"/>
        <w:jc w:val="left"/>
      </w:pPr>
      <w:r>
        <w:rPr>
          <w:rFonts w:ascii="Arial" w:hAnsi="Arial" w:eastAsia="等线" w:cs="Arial"/>
          <w:sz w:val="22"/>
        </w:rPr>
        <w:t>For product defects found by Party A during incoming inspection, product manufacturing and finished product shipment stages, our company provides on-site after-sales service support at domestic factories.</w:t>
      </w:r>
    </w:p>
    <w:p w14:paraId="22E78816">
      <w:pPr>
        <w:spacing w:before="300" w:after="120" w:line="288" w:lineRule="auto"/>
        <w:ind w:left="0"/>
        <w:jc w:val="left"/>
        <w:outlineLvl w:val="2"/>
      </w:pPr>
      <w:bookmarkStart w:id="3" w:name="heading_11"/>
      <w:r>
        <w:rPr>
          <w:rFonts w:ascii="Arial" w:hAnsi="Arial" w:eastAsia="等线" w:cs="Arial"/>
          <w:b/>
          <w:sz w:val="30"/>
        </w:rPr>
        <w:t>1.3 Warranty Exclusions</w:t>
      </w:r>
      <w:bookmarkEnd w:id="3"/>
    </w:p>
    <w:p w14:paraId="3AFB6E0D">
      <w:pPr>
        <w:spacing w:before="120" w:after="120" w:line="288" w:lineRule="auto"/>
        <w:ind w:left="0"/>
        <w:jc w:val="left"/>
      </w:pPr>
      <w:r>
        <w:rPr>
          <w:rFonts w:ascii="Arial" w:hAnsi="Arial" w:eastAsia="等线" w:cs="Arial"/>
          <w:sz w:val="22"/>
        </w:rPr>
        <w:t>If any of the following conditions occurs, the product shall be automatically excluded from the warranty coverage, and our company shall not be liable for free warranty, replacement and after-sales services:</w:t>
      </w:r>
    </w:p>
    <w:p w14:paraId="0721CD96">
      <w:pPr>
        <w:spacing w:before="120" w:after="120" w:line="288" w:lineRule="auto"/>
        <w:ind w:left="0"/>
        <w:jc w:val="left"/>
      </w:pPr>
      <w:r>
        <w:rPr>
          <w:rFonts w:ascii="Arial" w:hAnsi="Arial" w:eastAsia="等线" w:cs="Arial"/>
          <w:sz w:val="22"/>
        </w:rPr>
        <w:t>1. The product is out of the agreed warranty period;</w:t>
      </w:r>
    </w:p>
    <w:p w14:paraId="77C7C3FC">
      <w:pPr>
        <w:spacing w:before="120" w:after="120" w:line="288" w:lineRule="auto"/>
        <w:ind w:left="0"/>
        <w:jc w:val="left"/>
      </w:pPr>
      <w:r>
        <w:rPr>
          <w:rFonts w:ascii="Arial" w:hAnsi="Arial" w:eastAsia="等线" w:cs="Arial"/>
          <w:sz w:val="22"/>
        </w:rPr>
        <w:t>2. Severe artificial physical damage such as breakage, deformation and cracking on the appearance of the lithium battery pack;</w:t>
      </w:r>
    </w:p>
    <w:p w14:paraId="07ABD6A6">
      <w:pPr>
        <w:spacing w:before="120" w:after="120" w:line="288" w:lineRule="auto"/>
        <w:ind w:left="0"/>
        <w:jc w:val="left"/>
      </w:pPr>
      <w:r>
        <w:rPr>
          <w:rFonts w:ascii="Arial" w:hAnsi="Arial" w:eastAsia="等线" w:cs="Arial"/>
          <w:sz w:val="22"/>
        </w:rPr>
        <w:t>3. Unauthorized disassembly, modification and alteration of the internal structure and circuits of the battery without official permission from our company;</w:t>
      </w:r>
    </w:p>
    <w:p w14:paraId="2A133E96">
      <w:pPr>
        <w:spacing w:before="120" w:after="120" w:line="288" w:lineRule="auto"/>
        <w:ind w:left="0"/>
        <w:jc w:val="left"/>
      </w:pPr>
      <w:r>
        <w:rPr>
          <w:rFonts w:ascii="Arial" w:hAnsi="Arial" w:eastAsia="等线" w:cs="Arial"/>
          <w:sz w:val="22"/>
        </w:rPr>
        <w:t>4. Structural damage of the battery caused by external forces such as dropping and collision;</w:t>
      </w:r>
    </w:p>
    <w:p w14:paraId="23F0B657">
      <w:pPr>
        <w:spacing w:before="120" w:after="120" w:line="288" w:lineRule="auto"/>
        <w:ind w:left="0"/>
        <w:jc w:val="left"/>
      </w:pPr>
      <w:r>
        <w:rPr>
          <w:rFonts w:ascii="Arial" w:hAnsi="Arial" w:eastAsia="等线" w:cs="Arial"/>
          <w:sz w:val="22"/>
        </w:rPr>
        <w:t>5. The battery laser code or factory mark is worn, altered or damaged, making it unable to verify as the original product of our company;</w:t>
      </w:r>
    </w:p>
    <w:p w14:paraId="2514E8C3">
      <w:pPr>
        <w:spacing w:before="120" w:after="120" w:line="288" w:lineRule="auto"/>
        <w:ind w:left="0"/>
        <w:jc w:val="left"/>
      </w:pPr>
      <w:r>
        <w:rPr>
          <w:rFonts w:ascii="Arial" w:hAnsi="Arial" w:eastAsia="等线" w:cs="Arial"/>
          <w:sz w:val="22"/>
        </w:rPr>
        <w:t>6. Battery damage caused by water ingress, moisture, dust or chemical corrosion inside the battery;</w:t>
      </w:r>
    </w:p>
    <w:p w14:paraId="1A2CC9B8">
      <w:pPr>
        <w:spacing w:before="120" w:after="120" w:line="288" w:lineRule="auto"/>
        <w:ind w:left="0"/>
        <w:jc w:val="left"/>
      </w:pPr>
      <w:r>
        <w:rPr>
          <w:rFonts w:ascii="Arial" w:hAnsi="Arial" w:eastAsia="等线" w:cs="Arial"/>
          <w:sz w:val="22"/>
        </w:rPr>
        <w:t>7. Damage caused by artificial external short circuit or overload use during product operation;</w:t>
      </w:r>
    </w:p>
    <w:p w14:paraId="7FE7E4DF">
      <w:pPr>
        <w:spacing w:before="120" w:after="120" w:line="288" w:lineRule="auto"/>
        <w:ind w:left="0"/>
        <w:jc w:val="left"/>
      </w:pPr>
      <w:r>
        <w:rPr>
          <w:rFonts w:ascii="Arial" w:hAnsi="Arial" w:eastAsia="等线" w:cs="Arial"/>
          <w:sz w:val="22"/>
        </w:rPr>
        <w:t>8. Faults caused by matching with non-original and non-certified chargers, equipment and models of our company;</w:t>
      </w:r>
    </w:p>
    <w:p w14:paraId="0A980E4F">
      <w:pPr>
        <w:spacing w:before="120" w:after="120" w:line="288" w:lineRule="auto"/>
        <w:ind w:left="0"/>
        <w:jc w:val="left"/>
      </w:pPr>
      <w:r>
        <w:rPr>
          <w:rFonts w:ascii="Arial" w:hAnsi="Arial" w:eastAsia="等线" w:cs="Arial"/>
          <w:sz w:val="22"/>
        </w:rPr>
        <w:t>9. Identified as counterfeit or imitation products; battery codes are artificially tampered with, erased or replaced, and the code format and font do not conform to our company’s technical standards;</w:t>
      </w:r>
    </w:p>
    <w:p w14:paraId="12EE26C4">
      <w:pPr>
        <w:spacing w:before="120" w:after="120" w:line="288" w:lineRule="auto"/>
        <w:ind w:left="0"/>
        <w:jc w:val="left"/>
      </w:pPr>
      <w:r>
        <w:rPr>
          <w:rFonts w:ascii="Arial" w:hAnsi="Arial" w:eastAsia="等线" w:cs="Arial"/>
          <w:sz w:val="22"/>
        </w:rPr>
        <w:t>10. After-sales spare circulating batteries and repaired replacement batteries;</w:t>
      </w:r>
    </w:p>
    <w:p w14:paraId="08F453CF">
      <w:pPr>
        <w:spacing w:before="120" w:after="120" w:line="288" w:lineRule="auto"/>
        <w:ind w:left="0"/>
        <w:jc w:val="left"/>
      </w:pPr>
      <w:r>
        <w:rPr>
          <w:rFonts w:ascii="Arial" w:hAnsi="Arial" w:eastAsia="等线" w:cs="Arial"/>
          <w:sz w:val="22"/>
        </w:rPr>
        <w:t>11. Damage caused by force majeure natural disasters such as typhoons, earthquakes, floods, hail and fires;</w:t>
      </w:r>
    </w:p>
    <w:p w14:paraId="682B3EEC">
      <w:pPr>
        <w:spacing w:before="120" w:after="120" w:line="288" w:lineRule="auto"/>
        <w:ind w:left="0"/>
        <w:jc w:val="left"/>
      </w:pPr>
      <w:r>
        <w:rPr>
          <w:rFonts w:ascii="Arial" w:hAnsi="Arial" w:eastAsia="等线" w:cs="Arial"/>
          <w:sz w:val="22"/>
        </w:rPr>
        <w:t>12. Other legal exemption circumstances stipulated by national laws and regulations;</w:t>
      </w:r>
    </w:p>
    <w:p w14:paraId="336C26A9">
      <w:pPr>
        <w:spacing w:before="120" w:after="120" w:line="288" w:lineRule="auto"/>
        <w:ind w:left="0"/>
        <w:jc w:val="left"/>
      </w:pPr>
      <w:r>
        <w:rPr>
          <w:rFonts w:ascii="Arial" w:hAnsi="Arial" w:eastAsia="等线" w:cs="Arial"/>
          <w:sz w:val="22"/>
        </w:rPr>
        <w:t>13. Quality problems caused by improper use, storage and operation of Party A or end customers;</w:t>
      </w:r>
    </w:p>
    <w:p w14:paraId="68376DBF">
      <w:pPr>
        <w:spacing w:before="120" w:after="120" w:line="288" w:lineRule="auto"/>
        <w:ind w:left="0"/>
        <w:jc w:val="left"/>
      </w:pPr>
      <w:r>
        <w:rPr>
          <w:rFonts w:ascii="Arial" w:hAnsi="Arial" w:eastAsia="等线" w:cs="Arial"/>
          <w:sz w:val="22"/>
        </w:rPr>
        <w:t>14. If Party A’s payment is overdue for more than 3 months, our company has the right to suspend all after-sales services and warranty support.</w:t>
      </w:r>
    </w:p>
    <w:p w14:paraId="2647DDA7">
      <w:pPr>
        <w:pBdr>
          <w:bottom w:val="single" w:color="DEE0E3" w:sz="2" w:space="0"/>
          <w:between w:val="single" w:color="DEE0E3" w:sz="2" w:space="0"/>
        </w:pBdr>
        <w:spacing w:before="120" w:after="120" w:line="288" w:lineRule="auto"/>
        <w:ind w:left="0"/>
      </w:pPr>
    </w:p>
    <w:p w14:paraId="673A6F2F">
      <w:pPr>
        <w:spacing w:before="320" w:after="120" w:line="288" w:lineRule="auto"/>
        <w:ind w:left="0"/>
        <w:jc w:val="left"/>
        <w:outlineLvl w:val="1"/>
      </w:pPr>
      <w:bookmarkStart w:id="4" w:name="heading_12"/>
      <w:r>
        <w:rPr>
          <w:rFonts w:ascii="Arial" w:hAnsi="Arial" w:eastAsia="等线" w:cs="Arial"/>
          <w:b/>
          <w:sz w:val="32"/>
        </w:rPr>
        <w:t>2. Vehicle Core Components Warranty Terms</w:t>
      </w:r>
      <w:bookmarkEnd w:id="4"/>
    </w:p>
    <w:p w14:paraId="5801D3BD">
      <w:pPr>
        <w:spacing w:before="120" w:after="120" w:line="288" w:lineRule="auto"/>
        <w:ind w:left="0"/>
        <w:jc w:val="left"/>
      </w:pPr>
      <w:r>
        <w:rPr>
          <w:rFonts w:ascii="Arial" w:hAnsi="Arial" w:eastAsia="等线" w:cs="Arial"/>
          <w:sz w:val="22"/>
        </w:rPr>
        <w:t>The three core vehicle components including frame, motor and controller are covered by a 12-month or 20,000-kilometer warranty (whichever comes first). This warranty only applies to original manufacturing defects of the product, and artificial damage and damage caused by abnormal use are not included in the warranty scope.</w:t>
      </w:r>
    </w:p>
    <w:p w14:paraId="5EDA3CC7">
      <w:pPr>
        <w:pBdr>
          <w:bottom w:val="single" w:color="DEE0E3" w:sz="2" w:space="0"/>
          <w:between w:val="single" w:color="DEE0E3" w:sz="2" w:space="0"/>
        </w:pBdr>
        <w:spacing w:before="120" w:after="120" w:line="288" w:lineRule="auto"/>
        <w:ind w:left="0"/>
      </w:pPr>
    </w:p>
    <w:p w14:paraId="624AAF8C">
      <w:pPr>
        <w:spacing w:before="300" w:after="120" w:line="288" w:lineRule="auto"/>
        <w:ind w:left="0"/>
        <w:jc w:val="left"/>
        <w:outlineLvl w:val="2"/>
      </w:pPr>
      <w:bookmarkStart w:id="5" w:name="heading_13"/>
      <w:r>
        <w:rPr>
          <w:rFonts w:ascii="Arial" w:hAnsi="Arial" w:eastAsia="等线" w:cs="Arial"/>
          <w:b/>
          <w:sz w:val="30"/>
        </w:rPr>
        <w:t>Validity Statement</w:t>
      </w:r>
      <w:bookmarkEnd w:id="5"/>
    </w:p>
    <w:p w14:paraId="13E64ADB">
      <w:pPr>
        <w:spacing w:before="120" w:after="120" w:line="288" w:lineRule="auto"/>
        <w:ind w:left="0"/>
        <w:jc w:val="left"/>
      </w:pPr>
      <w:r>
        <w:rPr>
          <w:rFonts w:ascii="Arial" w:hAnsi="Arial" w:eastAsia="等线" w:cs="Arial"/>
          <w:sz w:val="22"/>
        </w:rPr>
        <w:t>This warranty policy shall take effect officially from the date of issuance, replacing all previous oral and written warranty clauses. Our company reserves the right of final interpretation.</w:t>
      </w:r>
    </w:p>
    <w:p w14:paraId="22BB0E0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62315E"/>
    <w:rsid w:val="1D623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2026-09-14T06:51:00Z</dcterms:created>
  <dc:creator>Silent</dc:creator>
  <cp:lastModifiedBy>Silent</cp:lastModifiedBy>
  <dcterms:modified xsi:type="dcterms:W3CDTF">2026-09-14T06:52:33Z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97C8D36845204234A73D04AE56ACC530_11</vt:lpwstr>
  </property>
  <property fmtid="{D5CDD505-2E9C-101B-9397-08002B2CF9AE}" pid="4" name="KSOTemplateDocerSaveRecord">
    <vt:lpwstr>eyJoZGlkIjoiYzk3OWQ0MjNlZjRmMGZkNzY4MjMyY2E5NDUxODNiZGIiLCJ1c2VySWQiOiI0NjYyMjk0MTgifQ==</vt:lpwstr>
  </property>
</Properties>
</file>